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E7" w:rsidRPr="0032352F" w:rsidRDefault="009256E7" w:rsidP="009256E7">
      <w:pPr>
        <w:rPr>
          <w:rFonts w:hint="eastAsia"/>
          <w:b/>
          <w:sz w:val="24"/>
        </w:rPr>
      </w:pPr>
      <w:r w:rsidRPr="0032352F">
        <w:rPr>
          <w:rFonts w:hint="eastAsia"/>
          <w:b/>
          <w:sz w:val="24"/>
        </w:rPr>
        <w:t>附件</w:t>
      </w:r>
      <w:r w:rsidRPr="0032352F">
        <w:rPr>
          <w:rFonts w:hint="eastAsia"/>
          <w:b/>
          <w:sz w:val="24"/>
        </w:rPr>
        <w:t>2</w:t>
      </w:r>
      <w:r w:rsidRPr="0032352F">
        <w:rPr>
          <w:rFonts w:hint="eastAsia"/>
          <w:b/>
          <w:sz w:val="24"/>
        </w:rPr>
        <w:t>：</w:t>
      </w:r>
    </w:p>
    <w:p w:rsidR="009256E7" w:rsidRDefault="009256E7" w:rsidP="009256E7">
      <w:pPr>
        <w:jc w:val="center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硅材料国家重点实验室开放课题管理规则</w:t>
      </w:r>
    </w:p>
    <w:p w:rsidR="009256E7" w:rsidRPr="00C06FBC" w:rsidRDefault="009256E7" w:rsidP="009256E7">
      <w:pPr>
        <w:jc w:val="center"/>
        <w:rPr>
          <w:rFonts w:eastAsia="黑体" w:hint="eastAsia"/>
          <w:color w:val="000000"/>
          <w:sz w:val="30"/>
        </w:rPr>
      </w:pPr>
    </w:p>
    <w:p w:rsidR="009256E7" w:rsidRPr="00C06FBC" w:rsidRDefault="009256E7" w:rsidP="009256E7">
      <w:pPr>
        <w:numPr>
          <w:ilvl w:val="0"/>
          <w:numId w:val="1"/>
        </w:numPr>
        <w:adjustRightInd/>
        <w:spacing w:after="0" w:line="360" w:lineRule="auto"/>
        <w:jc w:val="center"/>
        <w:rPr>
          <w:rFonts w:ascii="宋体" w:hAnsi="宋体" w:cs="宋体" w:hint="eastAsia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 xml:space="preserve">  </w:t>
      </w:r>
      <w:r w:rsidRPr="00C06FBC">
        <w:rPr>
          <w:rFonts w:ascii="宋体" w:hAnsi="宋体" w:cs="宋体" w:hint="eastAsia"/>
          <w:b/>
          <w:bCs/>
          <w:color w:val="000000"/>
          <w:sz w:val="28"/>
          <w:szCs w:val="28"/>
        </w:rPr>
        <w:t>总</w:t>
      </w:r>
      <w:r w:rsidRPr="00C06FBC">
        <w:rPr>
          <w:rFonts w:ascii="宋体" w:hAnsi="宋体" w:cs="宋体" w:hint="eastAsia"/>
          <w:b/>
          <w:bCs/>
          <w:color w:val="000000"/>
          <w:sz w:val="28"/>
          <w:szCs w:val="28"/>
        </w:rPr>
        <w:t xml:space="preserve"> </w:t>
      </w:r>
      <w:r w:rsidRPr="00C06FBC">
        <w:rPr>
          <w:rFonts w:ascii="宋体" w:hAnsi="宋体" w:cs="宋体" w:hint="eastAsia"/>
          <w:b/>
          <w:bCs/>
          <w:color w:val="000000"/>
          <w:sz w:val="28"/>
          <w:szCs w:val="28"/>
        </w:rPr>
        <w:t>则</w:t>
      </w:r>
    </w:p>
    <w:p w:rsidR="009256E7" w:rsidRPr="00C06FBC" w:rsidRDefault="009256E7" w:rsidP="009256E7">
      <w:pPr>
        <w:spacing w:line="360" w:lineRule="auto"/>
        <w:ind w:firstLine="420"/>
        <w:rPr>
          <w:rFonts w:ascii="宋体" w:hAnsi="宋体" w:cs="宋体" w:hint="eastAsia"/>
          <w:color w:val="000000"/>
          <w:sz w:val="24"/>
        </w:rPr>
      </w:pPr>
      <w:r w:rsidRPr="00C06FBC">
        <w:rPr>
          <w:rFonts w:ascii="宋体" w:hAnsi="宋体" w:cs="宋体" w:hint="eastAsia"/>
          <w:color w:val="000000"/>
          <w:sz w:val="24"/>
        </w:rPr>
        <w:t>第一条</w:t>
      </w:r>
      <w:r w:rsidRPr="00C06FBC">
        <w:rPr>
          <w:rFonts w:ascii="宋体" w:hAnsi="宋体" w:cs="宋体" w:hint="eastAsia"/>
          <w:color w:val="000000"/>
          <w:sz w:val="24"/>
        </w:rPr>
        <w:t xml:space="preserve"> </w:t>
      </w:r>
      <w:r w:rsidRPr="00C06FBC">
        <w:rPr>
          <w:rFonts w:ascii="宋体" w:hAnsi="宋体" w:cs="宋体" w:hint="eastAsia"/>
          <w:color w:val="000000"/>
          <w:sz w:val="24"/>
        </w:rPr>
        <w:t>为促进重点实验室</w:t>
      </w:r>
      <w:r>
        <w:rPr>
          <w:rFonts w:ascii="宋体" w:hAnsi="宋体" w:cs="宋体" w:hint="eastAsia"/>
          <w:color w:val="000000"/>
          <w:sz w:val="24"/>
        </w:rPr>
        <w:t>的</w:t>
      </w:r>
      <w:r w:rsidRPr="00C06FBC">
        <w:rPr>
          <w:rFonts w:ascii="宋体" w:hAnsi="宋体" w:cs="宋体" w:hint="eastAsia"/>
          <w:color w:val="000000"/>
          <w:sz w:val="24"/>
        </w:rPr>
        <w:t>建设，加强向国内外同行的开放与交流，加快培养人才，多出成果</w:t>
      </w:r>
      <w:r>
        <w:rPr>
          <w:rFonts w:ascii="宋体" w:hAnsi="宋体" w:cs="宋体" w:hint="eastAsia"/>
          <w:color w:val="000000"/>
          <w:sz w:val="24"/>
        </w:rPr>
        <w:t>。根据国家有关规定，</w:t>
      </w:r>
      <w:r w:rsidRPr="00C06FBC">
        <w:rPr>
          <w:rFonts w:ascii="宋体" w:hAnsi="宋体" w:cs="宋体" w:hint="eastAsia"/>
          <w:color w:val="000000"/>
          <w:sz w:val="24"/>
        </w:rPr>
        <w:t>特设立</w:t>
      </w:r>
      <w:bookmarkStart w:id="0" w:name="OLE_LINK8"/>
      <w:r>
        <w:rPr>
          <w:rFonts w:ascii="宋体" w:hAnsi="宋体" w:cs="宋体" w:hint="eastAsia"/>
          <w:color w:val="000000"/>
          <w:sz w:val="24"/>
        </w:rPr>
        <w:t>“</w:t>
      </w:r>
      <w:r w:rsidRPr="00C06FBC">
        <w:rPr>
          <w:rFonts w:ascii="宋体" w:hAnsi="宋体" w:cs="宋体" w:hint="eastAsia"/>
          <w:color w:val="000000"/>
          <w:sz w:val="24"/>
        </w:rPr>
        <w:t>硅材料国家重点实验室</w:t>
      </w:r>
      <w:bookmarkEnd w:id="0"/>
      <w:r w:rsidRPr="00C06FBC">
        <w:rPr>
          <w:rFonts w:ascii="宋体" w:hAnsi="宋体" w:cs="宋体" w:hint="eastAsia"/>
          <w:color w:val="000000"/>
          <w:sz w:val="24"/>
        </w:rPr>
        <w:t>开放课题</w:t>
      </w:r>
      <w:r>
        <w:rPr>
          <w:rFonts w:ascii="宋体" w:hAnsi="宋体" w:cs="宋体" w:hint="eastAsia"/>
          <w:color w:val="000000"/>
          <w:sz w:val="24"/>
        </w:rPr>
        <w:t>（以下简称“开放课题”）</w:t>
      </w:r>
      <w:r w:rsidRPr="00C06FBC">
        <w:rPr>
          <w:rFonts w:ascii="宋体" w:hAnsi="宋体" w:cs="宋体" w:hint="eastAsia"/>
          <w:color w:val="000000"/>
          <w:sz w:val="24"/>
        </w:rPr>
        <w:t>。</w:t>
      </w:r>
    </w:p>
    <w:p w:rsidR="009256E7" w:rsidRPr="00C06FBC" w:rsidRDefault="009256E7" w:rsidP="009256E7">
      <w:pPr>
        <w:spacing w:line="360" w:lineRule="auto"/>
        <w:ind w:firstLine="420"/>
        <w:rPr>
          <w:rFonts w:ascii="宋体" w:hAnsi="宋体" w:cs="宋体"/>
          <w:color w:val="000000"/>
          <w:sz w:val="24"/>
        </w:rPr>
      </w:pPr>
      <w:r w:rsidRPr="00C06FBC">
        <w:rPr>
          <w:rFonts w:ascii="宋体" w:hAnsi="宋体" w:cs="宋体" w:hint="eastAsia"/>
          <w:color w:val="000000"/>
          <w:sz w:val="24"/>
        </w:rPr>
        <w:t>第二条</w:t>
      </w:r>
      <w:r w:rsidRPr="00C06FBC">
        <w:rPr>
          <w:rFonts w:ascii="宋体" w:hAnsi="宋体" w:cs="宋体" w:hint="eastAsia"/>
          <w:color w:val="000000"/>
          <w:sz w:val="24"/>
        </w:rPr>
        <w:t xml:space="preserve"> </w:t>
      </w:r>
      <w:bookmarkStart w:id="1" w:name="OLE_LINK9"/>
      <w:r w:rsidRPr="00C06FBC">
        <w:rPr>
          <w:rFonts w:ascii="宋体" w:hAnsi="宋体" w:cs="宋体" w:hint="eastAsia"/>
          <w:color w:val="000000"/>
          <w:sz w:val="24"/>
        </w:rPr>
        <w:t>硅材料国家</w:t>
      </w:r>
      <w:bookmarkEnd w:id="1"/>
      <w:r w:rsidRPr="00C06FBC">
        <w:rPr>
          <w:rFonts w:ascii="宋体" w:hAnsi="宋体" w:cs="宋体" w:hint="eastAsia"/>
          <w:color w:val="000000"/>
          <w:sz w:val="24"/>
        </w:rPr>
        <w:t>重点实验室鼓励国内外优秀学者在</w:t>
      </w:r>
      <w:r w:rsidRPr="001556BA">
        <w:rPr>
          <w:rFonts w:ascii="宋体" w:hAnsi="宋体" w:cs="宋体" w:hint="eastAsia"/>
          <w:color w:val="000000"/>
          <w:sz w:val="24"/>
        </w:rPr>
        <w:t>本领域的</w:t>
      </w:r>
      <w:r w:rsidRPr="00C06FBC">
        <w:rPr>
          <w:rFonts w:ascii="宋体" w:hAnsi="宋体" w:cs="宋体" w:hint="eastAsia"/>
          <w:color w:val="000000"/>
          <w:sz w:val="24"/>
        </w:rPr>
        <w:t>科学技术的前沿领域开展高水平的研究，支持</w:t>
      </w:r>
      <w:r>
        <w:rPr>
          <w:rFonts w:ascii="宋体" w:hAnsi="宋体" w:cs="宋体" w:hint="eastAsia"/>
          <w:color w:val="000000"/>
          <w:sz w:val="24"/>
        </w:rPr>
        <w:t>本重点实验室学术研究领域相关的</w:t>
      </w:r>
      <w:r w:rsidRPr="00C06FBC">
        <w:rPr>
          <w:rFonts w:ascii="宋体" w:hAnsi="宋体" w:cs="宋体" w:hint="eastAsia"/>
          <w:color w:val="000000"/>
          <w:sz w:val="24"/>
        </w:rPr>
        <w:t>交叉学科和新思想、新概念、新技术的研究、开发和应用。</w:t>
      </w:r>
    </w:p>
    <w:p w:rsidR="009256E7" w:rsidRPr="00C06FBC" w:rsidRDefault="009256E7" w:rsidP="009256E7">
      <w:pPr>
        <w:spacing w:line="360" w:lineRule="auto"/>
        <w:ind w:firstLine="420"/>
        <w:rPr>
          <w:rFonts w:ascii="宋体" w:hAnsi="宋体" w:cs="宋体"/>
          <w:color w:val="000000"/>
          <w:sz w:val="24"/>
        </w:rPr>
      </w:pPr>
      <w:r w:rsidRPr="00C06FBC">
        <w:rPr>
          <w:rFonts w:ascii="宋体" w:hAnsi="宋体" w:cs="宋体" w:hint="eastAsia"/>
          <w:color w:val="000000"/>
          <w:sz w:val="24"/>
        </w:rPr>
        <w:t>第三条</w:t>
      </w:r>
      <w:r w:rsidRPr="00C06FBC">
        <w:rPr>
          <w:rFonts w:ascii="宋体" w:hAnsi="宋体" w:cs="宋体" w:hint="eastAsia"/>
          <w:color w:val="000000"/>
          <w:sz w:val="24"/>
        </w:rPr>
        <w:t xml:space="preserve"> </w:t>
      </w:r>
      <w:r w:rsidRPr="00C06FBC">
        <w:rPr>
          <w:rFonts w:ascii="宋体" w:hAnsi="宋体" w:cs="宋体" w:hint="eastAsia"/>
          <w:color w:val="000000"/>
          <w:sz w:val="24"/>
        </w:rPr>
        <w:t>硅材料国家</w:t>
      </w:r>
      <w:r>
        <w:rPr>
          <w:rFonts w:ascii="宋体" w:hAnsi="宋体" w:cs="宋体" w:hint="eastAsia"/>
          <w:color w:val="000000"/>
          <w:sz w:val="24"/>
        </w:rPr>
        <w:t>重点实验室开放课题</w:t>
      </w:r>
      <w:r w:rsidRPr="00C06FBC">
        <w:rPr>
          <w:rFonts w:ascii="宋体" w:hAnsi="宋体" w:cs="宋体" w:hint="eastAsia"/>
          <w:color w:val="000000"/>
          <w:sz w:val="24"/>
        </w:rPr>
        <w:t>经费来源于重点实验室运行费。</w:t>
      </w:r>
    </w:p>
    <w:p w:rsidR="009256E7" w:rsidRPr="00C06FBC" w:rsidRDefault="009256E7" w:rsidP="009256E7">
      <w:pPr>
        <w:spacing w:line="360" w:lineRule="auto"/>
        <w:rPr>
          <w:rFonts w:ascii="宋体" w:hAnsi="宋体" w:hint="eastAsia"/>
          <w:color w:val="000000"/>
          <w:sz w:val="24"/>
        </w:rPr>
      </w:pPr>
    </w:p>
    <w:p w:rsidR="009256E7" w:rsidRPr="00C06FBC" w:rsidRDefault="009256E7" w:rsidP="009256E7">
      <w:pPr>
        <w:spacing w:line="360" w:lineRule="auto"/>
        <w:jc w:val="center"/>
        <w:rPr>
          <w:rFonts w:ascii="黑体" w:eastAsia="黑体" w:hAnsi="宋体" w:hint="eastAsia"/>
          <w:color w:val="000000"/>
          <w:sz w:val="28"/>
          <w:szCs w:val="28"/>
        </w:rPr>
      </w:pPr>
      <w:r w:rsidRPr="00C06FBC">
        <w:rPr>
          <w:rFonts w:ascii="黑体" w:eastAsia="黑体" w:hAnsi="宋体" w:hint="eastAsia"/>
          <w:color w:val="000000"/>
          <w:sz w:val="28"/>
          <w:szCs w:val="28"/>
        </w:rPr>
        <w:t>第二章 指南的编制与发布</w:t>
      </w:r>
    </w:p>
    <w:p w:rsidR="009256E7" w:rsidRPr="00C06FBC" w:rsidRDefault="009256E7" w:rsidP="009256E7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C06FBC">
        <w:rPr>
          <w:rFonts w:ascii="宋体" w:hAnsi="宋体" w:hint="eastAsia"/>
          <w:color w:val="000000"/>
          <w:sz w:val="24"/>
        </w:rPr>
        <w:t>第四条</w:t>
      </w:r>
      <w:r w:rsidRPr="00C06FBC">
        <w:rPr>
          <w:rFonts w:ascii="宋体" w:hAnsi="宋体" w:hint="eastAsia"/>
          <w:color w:val="000000"/>
          <w:sz w:val="24"/>
        </w:rPr>
        <w:t xml:space="preserve"> </w:t>
      </w:r>
      <w:r w:rsidRPr="00C06FBC">
        <w:rPr>
          <w:rFonts w:ascii="宋体" w:hAnsi="宋体" w:hint="eastAsia"/>
          <w:color w:val="000000"/>
          <w:sz w:val="24"/>
        </w:rPr>
        <w:t>根据硅材料重点实验室发展方向和重点，结合实验室已有的研究方向，在充分论证的基础上，编制</w:t>
      </w:r>
      <w:r>
        <w:rPr>
          <w:rFonts w:ascii="宋体" w:hAnsi="宋体" w:hint="eastAsia"/>
          <w:color w:val="000000"/>
          <w:sz w:val="24"/>
        </w:rPr>
        <w:t>“</w:t>
      </w:r>
      <w:r w:rsidRPr="00C06FBC">
        <w:rPr>
          <w:rFonts w:ascii="宋体" w:hAnsi="宋体" w:hint="eastAsia"/>
          <w:color w:val="000000"/>
          <w:sz w:val="24"/>
        </w:rPr>
        <w:t>硅材料国家重点实验室开放课题指南”</w:t>
      </w:r>
      <w:r w:rsidRPr="00C06FBC">
        <w:rPr>
          <w:rFonts w:ascii="宋体" w:hAnsi="宋体" w:hint="eastAsia"/>
          <w:color w:val="000000"/>
          <w:sz w:val="24"/>
        </w:rPr>
        <w:t>(</w:t>
      </w:r>
      <w:r w:rsidRPr="00C06FBC">
        <w:rPr>
          <w:rFonts w:ascii="宋体" w:hAnsi="宋体" w:hint="eastAsia"/>
          <w:color w:val="000000"/>
          <w:sz w:val="24"/>
        </w:rPr>
        <w:t>以下简称“指南”</w:t>
      </w:r>
      <w:r w:rsidRPr="00C06FBC">
        <w:rPr>
          <w:rFonts w:ascii="宋体" w:hAnsi="宋体" w:hint="eastAsia"/>
          <w:color w:val="000000"/>
          <w:sz w:val="24"/>
        </w:rPr>
        <w:t>)</w:t>
      </w:r>
      <w:r>
        <w:rPr>
          <w:rFonts w:ascii="宋体" w:hAnsi="宋体" w:hint="eastAsia"/>
          <w:color w:val="000000"/>
          <w:sz w:val="24"/>
        </w:rPr>
        <w:t>，</w:t>
      </w:r>
      <w:r w:rsidRPr="005E6747">
        <w:rPr>
          <w:rFonts w:ascii="宋体" w:hAnsi="宋体" w:hint="eastAsia"/>
          <w:color w:val="000000"/>
          <w:sz w:val="24"/>
        </w:rPr>
        <w:t>由重点实验室向科研单位公开发布。</w:t>
      </w:r>
    </w:p>
    <w:p w:rsidR="009256E7" w:rsidRPr="00C06FBC" w:rsidRDefault="009256E7" w:rsidP="009256E7">
      <w:pPr>
        <w:spacing w:line="360" w:lineRule="auto"/>
        <w:rPr>
          <w:rFonts w:ascii="宋体" w:hAnsi="宋体" w:hint="eastAsia"/>
          <w:color w:val="000000"/>
          <w:sz w:val="24"/>
        </w:rPr>
      </w:pPr>
    </w:p>
    <w:p w:rsidR="009256E7" w:rsidRPr="00C06FBC" w:rsidRDefault="009256E7" w:rsidP="009256E7">
      <w:pPr>
        <w:spacing w:line="360" w:lineRule="auto"/>
        <w:ind w:firstLineChars="200" w:firstLine="560"/>
        <w:jc w:val="center"/>
        <w:rPr>
          <w:rFonts w:ascii="黑体" w:eastAsia="黑体" w:hAnsi="宋体" w:hint="eastAsia"/>
          <w:color w:val="000000"/>
          <w:sz w:val="28"/>
          <w:szCs w:val="28"/>
        </w:rPr>
      </w:pPr>
      <w:bookmarkStart w:id="2" w:name="OLE_LINK10"/>
      <w:r w:rsidRPr="00C06FBC">
        <w:rPr>
          <w:rFonts w:ascii="黑体" w:eastAsia="黑体" w:hAnsi="宋体" w:hint="eastAsia"/>
          <w:color w:val="000000"/>
          <w:sz w:val="28"/>
          <w:szCs w:val="28"/>
        </w:rPr>
        <w:t>第三章 课题的申请和审批</w:t>
      </w:r>
    </w:p>
    <w:bookmarkEnd w:id="2"/>
    <w:p w:rsidR="009256E7" w:rsidRPr="00C06FBC" w:rsidRDefault="009256E7" w:rsidP="009256E7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第五</w:t>
      </w:r>
      <w:r w:rsidRPr="00C06FBC">
        <w:rPr>
          <w:rFonts w:ascii="宋体" w:hAnsi="宋体" w:hint="eastAsia"/>
          <w:color w:val="000000"/>
          <w:sz w:val="24"/>
        </w:rPr>
        <w:t>条</w:t>
      </w:r>
      <w:r w:rsidRPr="00C06FBC">
        <w:rPr>
          <w:rFonts w:ascii="宋体" w:hAnsi="宋体" w:hint="eastAsia"/>
          <w:color w:val="000000"/>
          <w:sz w:val="24"/>
        </w:rPr>
        <w:t xml:space="preserve"> </w:t>
      </w:r>
      <w:r w:rsidRPr="00C06FBC">
        <w:rPr>
          <w:rFonts w:ascii="宋体" w:hAnsi="宋体" w:hint="eastAsia"/>
          <w:color w:val="000000"/>
          <w:sz w:val="24"/>
        </w:rPr>
        <w:t>开放课题的申请者必须是直接从事研究工作</w:t>
      </w:r>
      <w:r>
        <w:rPr>
          <w:rFonts w:ascii="宋体" w:hAnsi="宋体" w:hint="eastAsia"/>
          <w:color w:val="000000"/>
          <w:sz w:val="24"/>
        </w:rPr>
        <w:t>、</w:t>
      </w:r>
      <w:r w:rsidRPr="00C06FBC">
        <w:rPr>
          <w:rFonts w:ascii="宋体" w:hAnsi="宋体" w:hint="eastAsia"/>
          <w:color w:val="000000"/>
          <w:sz w:val="24"/>
        </w:rPr>
        <w:t>具有讲师（助研）以上职称的科研人员</w:t>
      </w:r>
      <w:r>
        <w:rPr>
          <w:rFonts w:ascii="宋体" w:hAnsi="宋体" w:hint="eastAsia"/>
          <w:color w:val="000000"/>
          <w:sz w:val="24"/>
        </w:rPr>
        <w:t>或具有</w:t>
      </w:r>
      <w:r w:rsidRPr="00C06FBC">
        <w:rPr>
          <w:rFonts w:ascii="宋体" w:hAnsi="宋体" w:hint="eastAsia"/>
          <w:color w:val="000000"/>
          <w:sz w:val="24"/>
        </w:rPr>
        <w:t>博士</w:t>
      </w:r>
      <w:r>
        <w:rPr>
          <w:rFonts w:ascii="宋体" w:hAnsi="宋体" w:hint="eastAsia"/>
          <w:color w:val="000000"/>
          <w:sz w:val="24"/>
        </w:rPr>
        <w:t>学位的研究人员</w:t>
      </w:r>
      <w:r w:rsidRPr="00C06FBC">
        <w:rPr>
          <w:rFonts w:ascii="宋体" w:hAnsi="宋体" w:hint="eastAsia"/>
          <w:color w:val="000000"/>
          <w:sz w:val="24"/>
        </w:rPr>
        <w:t>均可申请</w:t>
      </w:r>
      <w:r>
        <w:rPr>
          <w:rFonts w:ascii="宋体" w:hAnsi="宋体" w:hint="eastAsia"/>
          <w:color w:val="000000"/>
          <w:sz w:val="24"/>
        </w:rPr>
        <w:t>。</w:t>
      </w:r>
      <w:r w:rsidRPr="00C06FBC">
        <w:rPr>
          <w:rFonts w:ascii="宋体" w:hAnsi="宋体" w:hint="eastAsia"/>
          <w:color w:val="000000"/>
          <w:sz w:val="24"/>
        </w:rPr>
        <w:t>项目获得批准后，</w:t>
      </w:r>
      <w:r>
        <w:rPr>
          <w:rFonts w:ascii="宋体" w:hAnsi="宋体" w:hint="eastAsia"/>
          <w:color w:val="000000"/>
          <w:sz w:val="24"/>
        </w:rPr>
        <w:t>课题负责人</w:t>
      </w:r>
      <w:r w:rsidRPr="00C06FBC">
        <w:rPr>
          <w:rFonts w:ascii="宋体" w:hAnsi="宋体" w:hint="eastAsia"/>
          <w:color w:val="000000"/>
          <w:sz w:val="24"/>
        </w:rPr>
        <w:t>为我室客座人员。</w:t>
      </w:r>
    </w:p>
    <w:p w:rsidR="009256E7" w:rsidRDefault="009256E7" w:rsidP="009256E7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第六</w:t>
      </w:r>
      <w:r w:rsidRPr="00C06FBC">
        <w:rPr>
          <w:rFonts w:ascii="宋体" w:hAnsi="宋体" w:hint="eastAsia"/>
          <w:color w:val="000000"/>
          <w:sz w:val="24"/>
        </w:rPr>
        <w:t>条</w:t>
      </w:r>
      <w:r w:rsidRPr="00C06FBC">
        <w:rPr>
          <w:rFonts w:ascii="宋体" w:hAnsi="宋体" w:hint="eastAsia"/>
          <w:color w:val="000000"/>
          <w:sz w:val="24"/>
        </w:rPr>
        <w:t xml:space="preserve"> </w:t>
      </w:r>
      <w:r w:rsidRPr="00C06FBC">
        <w:rPr>
          <w:rFonts w:ascii="宋体" w:hAnsi="宋体" w:hint="eastAsia"/>
          <w:color w:val="000000"/>
          <w:sz w:val="24"/>
        </w:rPr>
        <w:t>申请者在“指南”的指导下，认真填写</w:t>
      </w:r>
      <w:r>
        <w:rPr>
          <w:rFonts w:ascii="宋体" w:hAnsi="宋体" w:hint="eastAsia"/>
          <w:color w:val="000000"/>
          <w:sz w:val="24"/>
        </w:rPr>
        <w:t>开放课题</w:t>
      </w:r>
      <w:r w:rsidRPr="00C06FBC">
        <w:rPr>
          <w:rFonts w:ascii="宋体" w:hAnsi="宋体" w:hint="eastAsia"/>
          <w:color w:val="000000"/>
          <w:sz w:val="24"/>
        </w:rPr>
        <w:t>“申请书”并报送重点实验室。</w:t>
      </w:r>
    </w:p>
    <w:p w:rsidR="009256E7" w:rsidRPr="00C06FBC" w:rsidRDefault="009256E7" w:rsidP="009256E7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第七</w:t>
      </w:r>
      <w:r w:rsidRPr="00C06FBC">
        <w:rPr>
          <w:rFonts w:ascii="宋体" w:hAnsi="宋体" w:hint="eastAsia"/>
          <w:color w:val="000000"/>
          <w:sz w:val="24"/>
        </w:rPr>
        <w:t>条</w:t>
      </w:r>
      <w:r w:rsidRPr="00C06FBC">
        <w:rPr>
          <w:rFonts w:ascii="宋体" w:hAnsi="宋体" w:hint="eastAsia"/>
          <w:color w:val="000000"/>
          <w:sz w:val="24"/>
        </w:rPr>
        <w:t xml:space="preserve"> </w:t>
      </w:r>
      <w:r w:rsidRPr="00C06FBC">
        <w:rPr>
          <w:rFonts w:ascii="宋体" w:hAnsi="宋体" w:hint="eastAsia"/>
          <w:color w:val="000000"/>
          <w:sz w:val="24"/>
        </w:rPr>
        <w:t>重点实验室组织同行专家对项目进行预评审筛选，报请学术委员会委员最后评定，择优录取。由实验室向申请者下达开放课题批准书。</w:t>
      </w:r>
    </w:p>
    <w:p w:rsidR="009256E7" w:rsidRDefault="009256E7" w:rsidP="009256E7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第八</w:t>
      </w:r>
      <w:r w:rsidRPr="00C06FBC">
        <w:rPr>
          <w:rFonts w:ascii="宋体" w:hAnsi="宋体" w:hint="eastAsia"/>
          <w:color w:val="000000"/>
          <w:sz w:val="24"/>
        </w:rPr>
        <w:t>条</w:t>
      </w:r>
      <w:r w:rsidRPr="00C06FBC">
        <w:rPr>
          <w:rFonts w:ascii="宋体" w:hAnsi="宋体" w:hint="eastAsia"/>
          <w:color w:val="000000"/>
          <w:sz w:val="24"/>
        </w:rPr>
        <w:t xml:space="preserve"> </w:t>
      </w:r>
      <w:r w:rsidRPr="00C06FBC">
        <w:rPr>
          <w:rFonts w:ascii="宋体" w:hAnsi="宋体" w:hint="eastAsia"/>
          <w:color w:val="000000"/>
          <w:sz w:val="24"/>
        </w:rPr>
        <w:t>申请人接到批准通知后，应编制研究计划</w:t>
      </w:r>
      <w:r>
        <w:rPr>
          <w:rFonts w:ascii="宋体" w:hAnsi="宋体" w:hint="eastAsia"/>
          <w:color w:val="000000"/>
          <w:sz w:val="24"/>
        </w:rPr>
        <w:t>书</w:t>
      </w:r>
      <w:r w:rsidRPr="00C06FBC">
        <w:rPr>
          <w:rFonts w:ascii="宋体" w:hAnsi="宋体" w:hint="eastAsia"/>
          <w:color w:val="000000"/>
          <w:sz w:val="24"/>
        </w:rPr>
        <w:t>，于一个月</w:t>
      </w:r>
      <w:r>
        <w:rPr>
          <w:rFonts w:ascii="宋体" w:hAnsi="宋体" w:hint="eastAsia"/>
          <w:color w:val="000000"/>
          <w:sz w:val="24"/>
        </w:rPr>
        <w:t>内</w:t>
      </w:r>
      <w:r w:rsidRPr="00C06FBC">
        <w:rPr>
          <w:rFonts w:ascii="宋体" w:hAnsi="宋体" w:hint="eastAsia"/>
          <w:color w:val="000000"/>
          <w:sz w:val="24"/>
        </w:rPr>
        <w:t>报重点实验室备案。</w:t>
      </w:r>
    </w:p>
    <w:p w:rsidR="009256E7" w:rsidRDefault="009256E7" w:rsidP="009256E7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9256E7" w:rsidRPr="00C06FBC" w:rsidRDefault="009256E7" w:rsidP="009256E7">
      <w:pPr>
        <w:spacing w:line="360" w:lineRule="auto"/>
        <w:jc w:val="center"/>
        <w:rPr>
          <w:rFonts w:ascii="黑体" w:eastAsia="黑体" w:hAnsi="宋体" w:hint="eastAsia"/>
          <w:color w:val="000000"/>
          <w:sz w:val="28"/>
          <w:szCs w:val="28"/>
        </w:rPr>
      </w:pPr>
      <w:r w:rsidRPr="00C06FBC">
        <w:rPr>
          <w:rFonts w:ascii="黑体" w:eastAsia="黑体" w:hAnsi="宋体" w:hint="eastAsia"/>
          <w:color w:val="000000"/>
          <w:sz w:val="28"/>
          <w:szCs w:val="28"/>
        </w:rPr>
        <w:t>第四章 课题的组织实施</w:t>
      </w:r>
    </w:p>
    <w:p w:rsidR="009256E7" w:rsidRPr="00C06FBC" w:rsidRDefault="009256E7" w:rsidP="009256E7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第九</w:t>
      </w:r>
      <w:r w:rsidRPr="00C06FBC">
        <w:rPr>
          <w:rFonts w:ascii="宋体" w:hAnsi="宋体" w:hint="eastAsia"/>
          <w:color w:val="000000"/>
          <w:sz w:val="24"/>
        </w:rPr>
        <w:t>条</w:t>
      </w:r>
      <w:r w:rsidRPr="00C06FBC">
        <w:rPr>
          <w:rFonts w:ascii="宋体" w:hAnsi="宋体" w:hint="eastAsia"/>
          <w:color w:val="000000"/>
          <w:sz w:val="24"/>
        </w:rPr>
        <w:t xml:space="preserve"> </w:t>
      </w:r>
      <w:r w:rsidRPr="00C06FBC">
        <w:rPr>
          <w:rFonts w:ascii="宋体" w:hAnsi="宋体" w:hint="eastAsia"/>
          <w:color w:val="000000"/>
          <w:sz w:val="24"/>
        </w:rPr>
        <w:t>课题执行中，重点实验室负责全面管理，做好协调工作，课题负责人全面负责研究计划实施并接受重点实验室管理。</w:t>
      </w:r>
    </w:p>
    <w:p w:rsidR="009256E7" w:rsidRPr="00C06FBC" w:rsidRDefault="009256E7" w:rsidP="009256E7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第十</w:t>
      </w:r>
      <w:r w:rsidRPr="00C06FBC">
        <w:rPr>
          <w:rFonts w:ascii="宋体" w:hAnsi="宋体" w:hint="eastAsia"/>
          <w:color w:val="000000"/>
          <w:sz w:val="24"/>
        </w:rPr>
        <w:t>条</w:t>
      </w:r>
      <w:r w:rsidRPr="00C06FBC">
        <w:rPr>
          <w:rFonts w:ascii="宋体" w:hAnsi="宋体" w:hint="eastAsia"/>
          <w:color w:val="000000"/>
          <w:sz w:val="24"/>
        </w:rPr>
        <w:t xml:space="preserve"> </w:t>
      </w:r>
      <w:r w:rsidRPr="00C06FBC">
        <w:rPr>
          <w:rFonts w:ascii="宋体" w:hAnsi="宋体" w:hint="eastAsia"/>
          <w:color w:val="000000"/>
          <w:sz w:val="24"/>
        </w:rPr>
        <w:t>硅材料国家重点实验室开放经费是国库支付，需要在浙江大学使用，经费不外拨。开放经费主要用于和开放课题相关的材料费、测试费、资料费、会议费和差旅费等内容。</w:t>
      </w:r>
    </w:p>
    <w:p w:rsidR="009256E7" w:rsidRDefault="009256E7" w:rsidP="009256E7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C06FBC">
        <w:rPr>
          <w:rFonts w:ascii="宋体" w:hAnsi="宋体" w:hint="eastAsia"/>
          <w:color w:val="000000"/>
          <w:sz w:val="24"/>
        </w:rPr>
        <w:t>第十</w:t>
      </w:r>
      <w:r>
        <w:rPr>
          <w:rFonts w:ascii="宋体" w:hAnsi="宋体" w:hint="eastAsia"/>
          <w:color w:val="000000"/>
          <w:sz w:val="24"/>
        </w:rPr>
        <w:t>一</w:t>
      </w:r>
      <w:r w:rsidRPr="00C06FBC">
        <w:rPr>
          <w:rFonts w:ascii="宋体" w:hAnsi="宋体" w:hint="eastAsia"/>
          <w:color w:val="000000"/>
          <w:sz w:val="24"/>
        </w:rPr>
        <w:t>条</w:t>
      </w:r>
      <w:r w:rsidRPr="00C06FBC">
        <w:rPr>
          <w:rFonts w:ascii="宋体" w:hAnsi="宋体" w:hint="eastAsia"/>
          <w:color w:val="000000"/>
          <w:sz w:val="24"/>
        </w:rPr>
        <w:t xml:space="preserve"> </w:t>
      </w:r>
      <w:r w:rsidRPr="00C06FBC">
        <w:rPr>
          <w:rFonts w:ascii="宋体" w:hAnsi="宋体" w:hint="eastAsia"/>
          <w:color w:val="000000"/>
          <w:sz w:val="24"/>
        </w:rPr>
        <w:t>鼓励和支持项目相关人员（包括学生）来我实验室工作，可以和我实验室人员合作研究或利用实验室公共设备，原则上，课题执行期间，在我实验室工作时间不得少于</w:t>
      </w:r>
      <w:r w:rsidRPr="00C06FBC">
        <w:rPr>
          <w:rFonts w:ascii="宋体" w:hAnsi="宋体" w:hint="eastAsia"/>
          <w:color w:val="000000"/>
          <w:sz w:val="24"/>
        </w:rPr>
        <w:t>1</w:t>
      </w:r>
      <w:r w:rsidRPr="00C06FBC">
        <w:rPr>
          <w:rFonts w:ascii="宋体" w:hAnsi="宋体" w:hint="eastAsia"/>
          <w:color w:val="000000"/>
          <w:sz w:val="24"/>
        </w:rPr>
        <w:t>个月。在本开放课题经费中，</w:t>
      </w:r>
      <w:r>
        <w:rPr>
          <w:rFonts w:ascii="宋体" w:hAnsi="宋体" w:hint="eastAsia"/>
          <w:color w:val="000000"/>
          <w:sz w:val="24"/>
        </w:rPr>
        <w:t>须有</w:t>
      </w:r>
      <w:r w:rsidRPr="00C06FBC">
        <w:rPr>
          <w:rFonts w:ascii="宋体" w:hAnsi="宋体" w:hint="eastAsia"/>
          <w:color w:val="000000"/>
          <w:sz w:val="24"/>
        </w:rPr>
        <w:t>2</w:t>
      </w:r>
      <w:r w:rsidRPr="00C06FBC">
        <w:rPr>
          <w:rFonts w:ascii="宋体" w:hAnsi="宋体" w:hint="eastAsia"/>
          <w:color w:val="000000"/>
          <w:sz w:val="24"/>
        </w:rPr>
        <w:t>万元专门用于课题相关人员来我实验室的有关费用，包括合作实验或测试费用、来回差旅费用、住宿费用以及伙食补贴等费用。</w:t>
      </w:r>
    </w:p>
    <w:p w:rsidR="009256E7" w:rsidRPr="00C06FBC" w:rsidRDefault="009256E7" w:rsidP="009256E7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9256E7" w:rsidRPr="00C06FBC" w:rsidRDefault="009256E7" w:rsidP="009256E7">
      <w:pPr>
        <w:spacing w:line="360" w:lineRule="auto"/>
        <w:jc w:val="center"/>
        <w:rPr>
          <w:rFonts w:ascii="黑体" w:eastAsia="黑体" w:hAnsi="宋体" w:hint="eastAsia"/>
          <w:color w:val="000000"/>
          <w:sz w:val="28"/>
          <w:szCs w:val="28"/>
        </w:rPr>
      </w:pPr>
      <w:r w:rsidRPr="00C06FBC">
        <w:rPr>
          <w:rFonts w:ascii="黑体" w:eastAsia="黑体" w:hAnsi="宋体" w:hint="eastAsia"/>
          <w:color w:val="000000"/>
          <w:sz w:val="28"/>
          <w:szCs w:val="28"/>
        </w:rPr>
        <w:t>第五章 课题的</w:t>
      </w:r>
      <w:r>
        <w:rPr>
          <w:rFonts w:ascii="黑体" w:eastAsia="黑体" w:hAnsi="宋体" w:hint="eastAsia"/>
          <w:color w:val="000000"/>
          <w:sz w:val="28"/>
          <w:szCs w:val="28"/>
        </w:rPr>
        <w:t>结题与</w:t>
      </w:r>
      <w:r w:rsidRPr="00C06FBC">
        <w:rPr>
          <w:rFonts w:ascii="黑体" w:eastAsia="黑体" w:hAnsi="宋体" w:hint="eastAsia"/>
          <w:color w:val="000000"/>
          <w:sz w:val="28"/>
          <w:szCs w:val="28"/>
        </w:rPr>
        <w:t>成果管理</w:t>
      </w:r>
    </w:p>
    <w:p w:rsidR="009256E7" w:rsidRPr="00C06FBC" w:rsidRDefault="009256E7" w:rsidP="009256E7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第十二</w:t>
      </w:r>
      <w:r w:rsidRPr="00C06FBC">
        <w:rPr>
          <w:rFonts w:ascii="宋体" w:hAnsi="宋体" w:hint="eastAsia"/>
          <w:color w:val="000000"/>
          <w:sz w:val="24"/>
        </w:rPr>
        <w:t>条</w:t>
      </w:r>
      <w:r w:rsidRPr="00C06FBC">
        <w:rPr>
          <w:rFonts w:ascii="宋体" w:hAnsi="宋体" w:hint="eastAsia"/>
          <w:color w:val="000000"/>
          <w:sz w:val="24"/>
        </w:rPr>
        <w:t xml:space="preserve">  </w:t>
      </w:r>
      <w:r w:rsidRPr="00C06FBC">
        <w:rPr>
          <w:rFonts w:ascii="宋体" w:hAnsi="宋体" w:hint="eastAsia"/>
          <w:color w:val="000000"/>
          <w:sz w:val="24"/>
        </w:rPr>
        <w:t>按照国家重点实验室管理规则，受实验室访问开放基金资助的课题在发表成果（包括论文、申请专利或报奖等），在列出作者所在单位的同时，必须署上“浙江大学硅材料国家重点实验室”。不署或只写“得到硅材料国家重点实验室开放课题资助”</w:t>
      </w:r>
      <w:r>
        <w:rPr>
          <w:rFonts w:ascii="宋体" w:hAnsi="宋体" w:hint="eastAsia"/>
          <w:color w:val="000000"/>
          <w:sz w:val="24"/>
        </w:rPr>
        <w:t>的，</w:t>
      </w:r>
      <w:r w:rsidRPr="00C06FBC">
        <w:rPr>
          <w:rFonts w:ascii="宋体" w:hAnsi="宋体" w:hint="eastAsia"/>
          <w:color w:val="000000"/>
          <w:sz w:val="24"/>
        </w:rPr>
        <w:t>在今后实验室评估时一律不</w:t>
      </w:r>
      <w:r>
        <w:rPr>
          <w:rFonts w:ascii="宋体" w:hAnsi="宋体" w:hint="eastAsia"/>
          <w:color w:val="000000"/>
          <w:sz w:val="24"/>
        </w:rPr>
        <w:t>能</w:t>
      </w:r>
      <w:r w:rsidRPr="00C06FBC">
        <w:rPr>
          <w:rFonts w:ascii="宋体" w:hAnsi="宋体" w:hint="eastAsia"/>
          <w:color w:val="000000"/>
          <w:sz w:val="24"/>
        </w:rPr>
        <w:t>算</w:t>
      </w:r>
      <w:r>
        <w:rPr>
          <w:rFonts w:ascii="宋体" w:hAnsi="宋体" w:hint="eastAsia"/>
          <w:color w:val="000000"/>
          <w:sz w:val="24"/>
        </w:rPr>
        <w:t>作</w:t>
      </w:r>
      <w:r w:rsidRPr="00C06FBC">
        <w:rPr>
          <w:rFonts w:ascii="宋体" w:hAnsi="宋体" w:hint="eastAsia"/>
          <w:color w:val="000000"/>
          <w:sz w:val="24"/>
        </w:rPr>
        <w:t>实验室的研究成果，</w:t>
      </w:r>
      <w:r>
        <w:rPr>
          <w:rFonts w:ascii="宋体" w:hAnsi="宋体" w:hint="eastAsia"/>
          <w:color w:val="000000"/>
          <w:sz w:val="24"/>
        </w:rPr>
        <w:t>因此</w:t>
      </w:r>
      <w:r w:rsidRPr="00C06FBC">
        <w:rPr>
          <w:rFonts w:ascii="宋体" w:hAnsi="宋体" w:hint="eastAsia"/>
          <w:color w:val="000000"/>
          <w:sz w:val="24"/>
        </w:rPr>
        <w:t>该课题组成员在下次申请我实验室开放基金时也将不予考虑。</w:t>
      </w:r>
    </w:p>
    <w:p w:rsidR="009256E7" w:rsidRPr="00C06FBC" w:rsidRDefault="009256E7" w:rsidP="009256E7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第十三</w:t>
      </w:r>
      <w:r w:rsidRPr="00C06FBC">
        <w:rPr>
          <w:rFonts w:ascii="宋体" w:hAnsi="宋体" w:hint="eastAsia"/>
          <w:color w:val="000000"/>
          <w:sz w:val="24"/>
        </w:rPr>
        <w:t>条</w:t>
      </w:r>
      <w:r w:rsidRPr="00C06FBC">
        <w:rPr>
          <w:rFonts w:ascii="宋体" w:hAnsi="宋体" w:hint="eastAsia"/>
          <w:color w:val="000000"/>
          <w:sz w:val="24"/>
        </w:rPr>
        <w:t xml:space="preserve"> </w:t>
      </w:r>
      <w:r w:rsidRPr="00C06FBC">
        <w:rPr>
          <w:rFonts w:ascii="宋体" w:hAnsi="宋体" w:hint="eastAsia"/>
          <w:color w:val="000000"/>
          <w:sz w:val="24"/>
        </w:rPr>
        <w:t>开放课题负责人必须按时向实验室汇报科研年度小结。包括科研活动进展情况，取得的成果，存在困难和问题，以及经费使用情况与计划。</w:t>
      </w:r>
    </w:p>
    <w:p w:rsidR="009256E7" w:rsidRPr="00C06FBC" w:rsidRDefault="009256E7" w:rsidP="009256E7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第十四</w:t>
      </w:r>
      <w:r w:rsidRPr="00C06FBC">
        <w:rPr>
          <w:rFonts w:ascii="宋体" w:hAnsi="宋体" w:hint="eastAsia"/>
          <w:color w:val="000000"/>
          <w:sz w:val="24"/>
        </w:rPr>
        <w:t>条</w:t>
      </w:r>
      <w:r w:rsidRPr="00C06FBC">
        <w:rPr>
          <w:rFonts w:ascii="宋体" w:hAnsi="宋体" w:hint="eastAsia"/>
          <w:color w:val="000000"/>
          <w:sz w:val="24"/>
        </w:rPr>
        <w:t xml:space="preserve"> </w:t>
      </w:r>
      <w:r w:rsidRPr="00C06FBC">
        <w:rPr>
          <w:rFonts w:ascii="宋体" w:hAnsi="宋体" w:hint="eastAsia"/>
          <w:color w:val="000000"/>
          <w:sz w:val="24"/>
        </w:rPr>
        <w:t>课题负责人在课题完成时，必须按时写出课题结体报告，向实验室登记科研成果。</w:t>
      </w:r>
    </w:p>
    <w:p w:rsidR="009256E7" w:rsidRDefault="009256E7" w:rsidP="009256E7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第十五</w:t>
      </w:r>
      <w:r w:rsidRPr="00C06FBC">
        <w:rPr>
          <w:rFonts w:ascii="宋体" w:hAnsi="宋体" w:hint="eastAsia"/>
          <w:color w:val="000000"/>
          <w:sz w:val="24"/>
        </w:rPr>
        <w:t>条</w:t>
      </w:r>
      <w:r w:rsidRPr="00C06FBC">
        <w:rPr>
          <w:rFonts w:ascii="宋体" w:hAnsi="宋体" w:hint="eastAsia"/>
          <w:color w:val="000000"/>
          <w:sz w:val="24"/>
        </w:rPr>
        <w:t xml:space="preserve"> </w:t>
      </w:r>
      <w:r w:rsidRPr="00C06FBC">
        <w:rPr>
          <w:rFonts w:ascii="宋体" w:hAnsi="宋体" w:hint="eastAsia"/>
          <w:color w:val="000000"/>
          <w:sz w:val="24"/>
        </w:rPr>
        <w:t>经检查如发现研究课题因故中断或无法进行时，经实验室领导批准后，可以中断该课题基金的使用或取消原批准的经费。</w:t>
      </w:r>
    </w:p>
    <w:p w:rsidR="009256E7" w:rsidRPr="00C06FBC" w:rsidRDefault="009256E7" w:rsidP="009256E7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9256E7" w:rsidRPr="00C06FBC" w:rsidRDefault="009256E7" w:rsidP="009256E7">
      <w:pPr>
        <w:spacing w:line="360" w:lineRule="auto"/>
        <w:ind w:firstLineChars="100" w:firstLine="280"/>
        <w:jc w:val="center"/>
        <w:rPr>
          <w:rFonts w:ascii="黑体" w:eastAsia="黑体" w:hAnsi="宋体" w:hint="eastAsia"/>
          <w:color w:val="000000"/>
          <w:sz w:val="28"/>
          <w:szCs w:val="28"/>
        </w:rPr>
      </w:pPr>
      <w:r w:rsidRPr="00C06FBC">
        <w:rPr>
          <w:rFonts w:ascii="黑体" w:eastAsia="黑体" w:hAnsi="宋体" w:hint="eastAsia"/>
          <w:color w:val="000000"/>
          <w:sz w:val="28"/>
          <w:szCs w:val="28"/>
        </w:rPr>
        <w:t>第六章 附则</w:t>
      </w:r>
    </w:p>
    <w:p w:rsidR="009256E7" w:rsidRDefault="009256E7" w:rsidP="009256E7">
      <w:pPr>
        <w:spacing w:line="360" w:lineRule="auto"/>
        <w:ind w:firstLine="42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第十六</w:t>
      </w:r>
      <w:r w:rsidRPr="00C06FBC">
        <w:rPr>
          <w:rFonts w:ascii="宋体" w:hAnsi="宋体" w:cs="宋体" w:hint="eastAsia"/>
          <w:color w:val="000000"/>
          <w:sz w:val="24"/>
        </w:rPr>
        <w:t>条</w:t>
      </w:r>
      <w:r w:rsidRPr="00C06FBC">
        <w:rPr>
          <w:rFonts w:ascii="宋体" w:hAnsi="宋体" w:cs="宋体"/>
          <w:color w:val="000000"/>
          <w:sz w:val="24"/>
        </w:rPr>
        <w:t xml:space="preserve"> </w:t>
      </w:r>
      <w:r w:rsidRPr="00C06FBC">
        <w:rPr>
          <w:rFonts w:ascii="宋体" w:hAnsi="宋体" w:cs="宋体" w:hint="eastAsia"/>
          <w:color w:val="000000"/>
          <w:sz w:val="24"/>
        </w:rPr>
        <w:t>本办法由硅材料国家重点实验室负责解释。本办法自发布之日起实施。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1BE" w:rsidRDefault="006651BE" w:rsidP="009256E7">
      <w:pPr>
        <w:spacing w:after="0"/>
      </w:pPr>
      <w:r>
        <w:separator/>
      </w:r>
    </w:p>
  </w:endnote>
  <w:endnote w:type="continuationSeparator" w:id="0">
    <w:p w:rsidR="006651BE" w:rsidRDefault="006651BE" w:rsidP="009256E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1BE" w:rsidRDefault="006651BE" w:rsidP="009256E7">
      <w:pPr>
        <w:spacing w:after="0"/>
      </w:pPr>
      <w:r>
        <w:separator/>
      </w:r>
    </w:p>
  </w:footnote>
  <w:footnote w:type="continuationSeparator" w:id="0">
    <w:p w:rsidR="006651BE" w:rsidRDefault="006651BE" w:rsidP="009256E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A472B"/>
    <w:multiLevelType w:val="hybridMultilevel"/>
    <w:tmpl w:val="BB04FD28"/>
    <w:lvl w:ilvl="0" w:tplc="21926A7E">
      <w:start w:val="1"/>
      <w:numFmt w:val="japaneseCounting"/>
      <w:lvlText w:val="第%1章"/>
      <w:lvlJc w:val="left"/>
      <w:pPr>
        <w:tabs>
          <w:tab w:val="num" w:pos="839"/>
        </w:tabs>
        <w:ind w:left="839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39"/>
        </w:tabs>
        <w:ind w:left="83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59"/>
        </w:tabs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9"/>
        </w:tabs>
        <w:ind w:left="167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99"/>
        </w:tabs>
        <w:ind w:left="209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19"/>
        </w:tabs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9"/>
        </w:tabs>
        <w:ind w:left="293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59"/>
        </w:tabs>
        <w:ind w:left="335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79"/>
        </w:tabs>
        <w:ind w:left="3779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E79FD"/>
    <w:rsid w:val="00323B43"/>
    <w:rsid w:val="003D37D8"/>
    <w:rsid w:val="00426133"/>
    <w:rsid w:val="004358AB"/>
    <w:rsid w:val="006651BE"/>
    <w:rsid w:val="008B7726"/>
    <w:rsid w:val="009256E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56E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56E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56E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56E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Windows 用户</cp:lastModifiedBy>
  <cp:revision>2</cp:revision>
  <dcterms:created xsi:type="dcterms:W3CDTF">2008-09-11T17:20:00Z</dcterms:created>
  <dcterms:modified xsi:type="dcterms:W3CDTF">2017-03-29T07:45:00Z</dcterms:modified>
</cp:coreProperties>
</file>